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7E" w:rsidRDefault="000A2E7E" w:rsidP="00041D77">
      <w:pPr>
        <w:spacing w:before="100" w:beforeAutospacing="1" w:after="100" w:afterAutospacing="1"/>
        <w:jc w:val="right"/>
        <w:rPr>
          <w:rFonts w:ascii="Times New Roman" w:hAnsi="Times New Roman"/>
          <w:b/>
          <w:bCs/>
        </w:rPr>
      </w:pPr>
      <w:r>
        <w:rPr>
          <w:rFonts w:ascii="Times New Roman" w:hAnsi="Times New Roman"/>
          <w:b/>
          <w:bCs/>
        </w:rPr>
        <w:t xml:space="preserve">                                                                                                          </w:t>
      </w:r>
      <w:r w:rsidR="00246E53">
        <w:rPr>
          <w:rFonts w:ascii="Times New Roman" w:hAnsi="Times New Roman"/>
          <w:b/>
          <w:bCs/>
          <w:noProof/>
          <w:lang w:val="en-US" w:eastAsia="en-US"/>
        </w:rPr>
        <w:drawing>
          <wp:inline distT="0" distB="0" distL="0" distR="0">
            <wp:extent cx="1497330" cy="979170"/>
            <wp:effectExtent l="19050" t="0" r="7620" b="0"/>
            <wp:docPr id="1" name="Picture 1" descr="S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K"/>
                    <pic:cNvPicPr>
                      <a:picLocks noChangeAspect="1" noChangeArrowheads="1"/>
                    </pic:cNvPicPr>
                  </pic:nvPicPr>
                  <pic:blipFill>
                    <a:blip r:embed="rId5" cstate="print"/>
                    <a:srcRect/>
                    <a:stretch>
                      <a:fillRect/>
                    </a:stretch>
                  </pic:blipFill>
                  <pic:spPr bwMode="auto">
                    <a:xfrm>
                      <a:off x="0" y="0"/>
                      <a:ext cx="1497330" cy="979170"/>
                    </a:xfrm>
                    <a:prstGeom prst="rect">
                      <a:avLst/>
                    </a:prstGeom>
                    <a:noFill/>
                    <a:ln w="9525">
                      <a:noFill/>
                      <a:miter lim="800000"/>
                      <a:headEnd/>
                      <a:tailEnd/>
                    </a:ln>
                  </pic:spPr>
                </pic:pic>
              </a:graphicData>
            </a:graphic>
          </wp:inline>
        </w:drawing>
      </w:r>
    </w:p>
    <w:p w:rsidR="000A2E7E" w:rsidRPr="000A2E7E" w:rsidRDefault="000A2E7E" w:rsidP="000A2E7E">
      <w:pPr>
        <w:spacing w:before="100" w:beforeAutospacing="1" w:after="100" w:afterAutospacing="1"/>
        <w:rPr>
          <w:rFonts w:cs="Arial"/>
          <w:b/>
          <w:bCs/>
          <w:sz w:val="28"/>
          <w:szCs w:val="28"/>
        </w:rPr>
      </w:pPr>
      <w:r w:rsidRPr="000A2E7E">
        <w:rPr>
          <w:rFonts w:cs="Arial"/>
          <w:b/>
          <w:bCs/>
          <w:sz w:val="28"/>
          <w:szCs w:val="28"/>
        </w:rPr>
        <w:t>Equity in your Coaching</w:t>
      </w:r>
    </w:p>
    <w:p w:rsidR="000A2E7E" w:rsidRDefault="00041D77" w:rsidP="000A2E7E">
      <w:pPr>
        <w:spacing w:before="100" w:beforeAutospacing="1" w:after="100" w:afterAutospacing="1"/>
        <w:rPr>
          <w:rFonts w:cs="Arial"/>
        </w:rPr>
      </w:pPr>
      <w:r>
        <w:rPr>
          <w:rFonts w:cs="Arial"/>
        </w:rPr>
        <w:t xml:space="preserve">Everyone should have access to sport, regardless of ability, race or gender. But in reality, disabled people, ethnic minorities, women and girls experience discrimination on a regular basis. Everyone involved in sport has a responsibility to </w:t>
      </w:r>
      <w:proofErr w:type="gramStart"/>
      <w:r>
        <w:rPr>
          <w:rFonts w:cs="Arial"/>
        </w:rPr>
        <w:t>improve</w:t>
      </w:r>
      <w:proofErr w:type="gramEnd"/>
      <w:r>
        <w:rPr>
          <w:rFonts w:cs="Arial"/>
        </w:rPr>
        <w:t xml:space="preserve"> this situation.</w:t>
      </w:r>
    </w:p>
    <w:p w:rsidR="00041D77" w:rsidRPr="000A2E7E" w:rsidRDefault="00041D77" w:rsidP="000A2E7E">
      <w:pPr>
        <w:spacing w:before="100" w:beforeAutospacing="1" w:after="100" w:afterAutospacing="1"/>
        <w:rPr>
          <w:rFonts w:cs="Arial"/>
        </w:rPr>
      </w:pPr>
      <w:r>
        <w:rPr>
          <w:rFonts w:cs="Arial"/>
        </w:rPr>
        <w:t xml:space="preserve">The workshop and </w:t>
      </w:r>
      <w:proofErr w:type="spellStart"/>
      <w:proofErr w:type="gramStart"/>
      <w:r>
        <w:rPr>
          <w:rFonts w:cs="Arial"/>
        </w:rPr>
        <w:t>it's</w:t>
      </w:r>
      <w:proofErr w:type="spellEnd"/>
      <w:proofErr w:type="gramEnd"/>
      <w:r>
        <w:rPr>
          <w:rFonts w:cs="Arial"/>
        </w:rPr>
        <w:t xml:space="preserve"> accompanying resource will raise your awareness of equity issues and help make your sport fair, open and accessible to these three key target groups. Endorsed by the English Federation of Disability sport, Sporting Equals and the Women's Sports Foundation, Equity in your coaching is worthwhile for everybody with an interest in sport.</w:t>
      </w:r>
    </w:p>
    <w:p w:rsidR="000A2E7E" w:rsidRPr="000A2E7E" w:rsidRDefault="000A2E7E" w:rsidP="000A2E7E">
      <w:pPr>
        <w:spacing w:before="100" w:beforeAutospacing="1" w:after="100" w:afterAutospacing="1"/>
        <w:rPr>
          <w:rFonts w:cs="Arial"/>
        </w:rPr>
      </w:pPr>
      <w:r w:rsidRPr="000A2E7E">
        <w:rPr>
          <w:rFonts w:cs="Arial"/>
        </w:rPr>
        <w:t xml:space="preserve">This workshop will help you, the coach to: </w:t>
      </w:r>
    </w:p>
    <w:p w:rsidR="000A2E7E" w:rsidRPr="000A2E7E" w:rsidRDefault="000A2E7E" w:rsidP="000A2E7E">
      <w:pPr>
        <w:numPr>
          <w:ilvl w:val="0"/>
          <w:numId w:val="1"/>
        </w:numPr>
        <w:spacing w:before="100" w:beforeAutospacing="1" w:after="100" w:afterAutospacing="1"/>
        <w:rPr>
          <w:rFonts w:cs="Arial"/>
        </w:rPr>
      </w:pPr>
      <w:r w:rsidRPr="000A2E7E">
        <w:rPr>
          <w:rFonts w:cs="Arial"/>
        </w:rPr>
        <w:t xml:space="preserve">explain what equity means and why it is important </w:t>
      </w:r>
    </w:p>
    <w:p w:rsidR="000A2E7E" w:rsidRPr="000A2E7E" w:rsidRDefault="000A2E7E" w:rsidP="000A2E7E">
      <w:pPr>
        <w:numPr>
          <w:ilvl w:val="0"/>
          <w:numId w:val="1"/>
        </w:numPr>
        <w:spacing w:before="100" w:beforeAutospacing="1" w:after="100" w:afterAutospacing="1"/>
        <w:rPr>
          <w:rFonts w:cs="Arial"/>
        </w:rPr>
      </w:pPr>
      <w:r w:rsidRPr="000A2E7E">
        <w:rPr>
          <w:rFonts w:cs="Arial"/>
        </w:rPr>
        <w:t xml:space="preserve">identify barriers to participation </w:t>
      </w:r>
    </w:p>
    <w:p w:rsidR="000A2E7E" w:rsidRPr="000A2E7E" w:rsidRDefault="000A2E7E" w:rsidP="000A2E7E">
      <w:pPr>
        <w:numPr>
          <w:ilvl w:val="0"/>
          <w:numId w:val="1"/>
        </w:numPr>
        <w:spacing w:before="100" w:beforeAutospacing="1" w:after="100" w:afterAutospacing="1"/>
        <w:rPr>
          <w:rFonts w:cs="Arial"/>
        </w:rPr>
      </w:pPr>
      <w:r w:rsidRPr="000A2E7E">
        <w:rPr>
          <w:rFonts w:cs="Arial"/>
        </w:rPr>
        <w:t xml:space="preserve">use appropriate language and terminology </w:t>
      </w:r>
    </w:p>
    <w:p w:rsidR="000A2E7E" w:rsidRPr="000A2E7E" w:rsidRDefault="000A2E7E" w:rsidP="000A2E7E">
      <w:pPr>
        <w:numPr>
          <w:ilvl w:val="0"/>
          <w:numId w:val="1"/>
        </w:numPr>
        <w:spacing w:before="100" w:beforeAutospacing="1" w:after="100" w:afterAutospacing="1"/>
        <w:rPr>
          <w:rFonts w:cs="Arial"/>
        </w:rPr>
      </w:pPr>
      <w:r w:rsidRPr="000A2E7E">
        <w:rPr>
          <w:rFonts w:cs="Arial"/>
        </w:rPr>
        <w:t xml:space="preserve">identify and challenge inequitable behaviour </w:t>
      </w:r>
    </w:p>
    <w:p w:rsidR="000A2E7E" w:rsidRPr="000A2E7E" w:rsidRDefault="000A2E7E" w:rsidP="000A2E7E">
      <w:pPr>
        <w:numPr>
          <w:ilvl w:val="0"/>
          <w:numId w:val="1"/>
        </w:numPr>
        <w:spacing w:before="100" w:beforeAutospacing="1" w:after="100" w:afterAutospacing="1"/>
        <w:rPr>
          <w:rFonts w:cs="Arial"/>
        </w:rPr>
      </w:pPr>
      <w:r w:rsidRPr="000A2E7E">
        <w:rPr>
          <w:rFonts w:cs="Arial"/>
        </w:rPr>
        <w:t xml:space="preserve">interpret the legal framework that affects coaching </w:t>
      </w:r>
    </w:p>
    <w:p w:rsidR="000A2E7E" w:rsidRPr="000A2E7E" w:rsidRDefault="000A2E7E" w:rsidP="000A2E7E">
      <w:pPr>
        <w:numPr>
          <w:ilvl w:val="0"/>
          <w:numId w:val="1"/>
        </w:numPr>
        <w:spacing w:before="100" w:beforeAutospacing="1" w:after="100" w:afterAutospacing="1"/>
        <w:rPr>
          <w:rFonts w:cs="Arial"/>
        </w:rPr>
      </w:pPr>
      <w:r w:rsidRPr="000A2E7E">
        <w:rPr>
          <w:rFonts w:cs="Arial"/>
        </w:rPr>
        <w:t xml:space="preserve">identify how they can become more equitable </w:t>
      </w:r>
    </w:p>
    <w:p w:rsidR="000A2E7E" w:rsidRPr="006D1D95" w:rsidRDefault="000A2E7E" w:rsidP="000A2E7E">
      <w:pPr>
        <w:numPr>
          <w:ilvl w:val="0"/>
          <w:numId w:val="1"/>
        </w:numPr>
        <w:spacing w:before="100" w:beforeAutospacing="1" w:after="100" w:afterAutospacing="1"/>
        <w:rPr>
          <w:rFonts w:ascii="Times New Roman" w:hAnsi="Times New Roman"/>
        </w:rPr>
      </w:pPr>
      <w:proofErr w:type="gramStart"/>
      <w:r w:rsidRPr="000A2E7E">
        <w:rPr>
          <w:rFonts w:cs="Arial"/>
        </w:rPr>
        <w:t>establish</w:t>
      </w:r>
      <w:proofErr w:type="gramEnd"/>
      <w:r w:rsidRPr="000A2E7E">
        <w:rPr>
          <w:rFonts w:cs="Arial"/>
        </w:rPr>
        <w:t xml:space="preserve"> where to go for further information.</w:t>
      </w:r>
      <w:r w:rsidRPr="006D1D95">
        <w:rPr>
          <w:rFonts w:ascii="Times New Roman" w:hAnsi="Times New Roman"/>
        </w:rPr>
        <w:t xml:space="preserve"> </w:t>
      </w:r>
    </w:p>
    <w:p w:rsidR="000A2E7E" w:rsidRDefault="000A2E7E" w:rsidP="000A2E7E">
      <w:pPr>
        <w:autoSpaceDE w:val="0"/>
        <w:autoSpaceDN w:val="0"/>
        <w:adjustRightInd w:val="0"/>
        <w:rPr>
          <w:rFonts w:ascii="HelveticaNeue-Bold" w:hAnsi="HelveticaNeue-Bold" w:cs="HelveticaNeue-Bold"/>
          <w:b/>
          <w:bCs/>
          <w:color w:val="000000"/>
        </w:rPr>
      </w:pPr>
    </w:p>
    <w:p w:rsidR="000A2E7E" w:rsidRDefault="000A2E7E" w:rsidP="000A2E7E">
      <w:pPr>
        <w:autoSpaceDE w:val="0"/>
        <w:autoSpaceDN w:val="0"/>
        <w:adjustRightInd w:val="0"/>
        <w:rPr>
          <w:rFonts w:ascii="HelveticaNeue-Bold" w:hAnsi="HelveticaNeue-Bold" w:cs="HelveticaNeue-Bold"/>
          <w:color w:val="000000"/>
        </w:rPr>
      </w:pPr>
      <w:r>
        <w:rPr>
          <w:rFonts w:ascii="HelveticaNeue-Bold" w:hAnsi="HelveticaNeue-Bold" w:cs="HelveticaNeue-Bold"/>
          <w:b/>
          <w:bCs/>
          <w:color w:val="000000"/>
        </w:rPr>
        <w:t>Assessment</w:t>
      </w:r>
      <w:r>
        <w:rPr>
          <w:rFonts w:ascii="HelveticaNeue-Bold" w:hAnsi="HelveticaNeue-Bold" w:cs="HelveticaNeue-Bold"/>
          <w:b/>
          <w:bCs/>
          <w:color w:val="000000"/>
        </w:rPr>
        <w:tab/>
      </w:r>
      <w:r>
        <w:rPr>
          <w:rFonts w:ascii="HelveticaNeue-Bold" w:hAnsi="HelveticaNeue-Bold" w:cs="HelveticaNeue-Bold"/>
          <w:b/>
          <w:bCs/>
          <w:color w:val="000000"/>
        </w:rPr>
        <w:tab/>
      </w:r>
      <w:r>
        <w:rPr>
          <w:rFonts w:ascii="HelveticaNeue-Bold" w:hAnsi="HelveticaNeue-Bold" w:cs="HelveticaNeue-Bold"/>
          <w:color w:val="000000"/>
        </w:rPr>
        <w:t>None</w:t>
      </w:r>
    </w:p>
    <w:p w:rsidR="000A2E7E" w:rsidRPr="00724C48" w:rsidRDefault="000A2E7E" w:rsidP="000A2E7E">
      <w:pPr>
        <w:autoSpaceDE w:val="0"/>
        <w:autoSpaceDN w:val="0"/>
        <w:adjustRightInd w:val="0"/>
        <w:rPr>
          <w:rFonts w:cs="Arial"/>
          <w:color w:val="000000"/>
        </w:rPr>
      </w:pPr>
    </w:p>
    <w:p w:rsidR="000A2E7E" w:rsidRPr="00724C48" w:rsidRDefault="000A2E7E" w:rsidP="000A2E7E">
      <w:pPr>
        <w:autoSpaceDE w:val="0"/>
        <w:autoSpaceDN w:val="0"/>
        <w:adjustRightInd w:val="0"/>
        <w:rPr>
          <w:rFonts w:cs="Arial"/>
          <w:color w:val="231F20"/>
        </w:rPr>
      </w:pPr>
      <w:r w:rsidRPr="00724C48">
        <w:rPr>
          <w:rFonts w:cs="Arial"/>
          <w:b/>
          <w:bCs/>
          <w:color w:val="231F20"/>
        </w:rPr>
        <w:t xml:space="preserve">Pre-Requisites </w:t>
      </w:r>
      <w:r>
        <w:rPr>
          <w:rFonts w:cs="Arial"/>
          <w:b/>
          <w:bCs/>
          <w:color w:val="231F20"/>
        </w:rPr>
        <w:tab/>
      </w:r>
      <w:r>
        <w:rPr>
          <w:rFonts w:cs="Arial"/>
          <w:color w:val="231F20"/>
        </w:rPr>
        <w:t>None</w:t>
      </w:r>
    </w:p>
    <w:p w:rsidR="000A2E7E" w:rsidRDefault="000A2E7E" w:rsidP="000A2E7E">
      <w:pPr>
        <w:autoSpaceDE w:val="0"/>
        <w:autoSpaceDN w:val="0"/>
        <w:adjustRightInd w:val="0"/>
        <w:rPr>
          <w:rFonts w:ascii="HelveticaNeue-Bold" w:hAnsi="HelveticaNeue-Bold" w:cs="HelveticaNeue-Bold"/>
          <w:color w:val="000000"/>
        </w:rPr>
      </w:pPr>
    </w:p>
    <w:p w:rsidR="000A2E7E" w:rsidRPr="00724C48" w:rsidRDefault="000A2E7E" w:rsidP="000A2E7E">
      <w:pPr>
        <w:autoSpaceDE w:val="0"/>
        <w:autoSpaceDN w:val="0"/>
        <w:adjustRightInd w:val="0"/>
        <w:rPr>
          <w:rFonts w:cs="Arial"/>
          <w:color w:val="000000"/>
        </w:rPr>
      </w:pPr>
      <w:r w:rsidRPr="00724C48">
        <w:rPr>
          <w:rFonts w:cs="Arial"/>
          <w:b/>
          <w:bCs/>
          <w:color w:val="000000"/>
        </w:rPr>
        <w:t>Duration</w:t>
      </w:r>
      <w:r w:rsidRPr="00724C48">
        <w:rPr>
          <w:rFonts w:cs="Arial"/>
          <w:b/>
          <w:bCs/>
          <w:color w:val="000000"/>
        </w:rPr>
        <w:tab/>
      </w:r>
      <w:r w:rsidRPr="00724C48">
        <w:rPr>
          <w:rFonts w:cs="Arial"/>
          <w:b/>
          <w:bCs/>
          <w:color w:val="000000"/>
        </w:rPr>
        <w:tab/>
      </w:r>
      <w:r>
        <w:rPr>
          <w:rFonts w:cs="Arial"/>
          <w:color w:val="000000"/>
        </w:rPr>
        <w:t>3</w:t>
      </w:r>
      <w:r w:rsidRPr="00724C48">
        <w:rPr>
          <w:rFonts w:cs="Arial"/>
          <w:color w:val="000000"/>
        </w:rPr>
        <w:t xml:space="preserve"> hours</w:t>
      </w:r>
    </w:p>
    <w:p w:rsidR="000A2E7E" w:rsidRDefault="000A2E7E" w:rsidP="000A2E7E">
      <w:pPr>
        <w:autoSpaceDE w:val="0"/>
        <w:autoSpaceDN w:val="0"/>
        <w:adjustRightInd w:val="0"/>
        <w:rPr>
          <w:rFonts w:ascii="HelveticaNeue-Bold" w:hAnsi="HelveticaNeue-Bold" w:cs="HelveticaNeue-Bold"/>
          <w:color w:val="000000"/>
        </w:rPr>
      </w:pPr>
    </w:p>
    <w:p w:rsidR="000A2E7E" w:rsidRDefault="000A2E7E" w:rsidP="000A2E7E">
      <w:pPr>
        <w:rPr>
          <w:rFonts w:cs="Arial"/>
          <w:color w:val="231F20"/>
        </w:rPr>
      </w:pPr>
    </w:p>
    <w:sectPr w:rsidR="000A2E7E" w:rsidSect="00485BAC">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564A"/>
    <w:multiLevelType w:val="multilevel"/>
    <w:tmpl w:val="1D32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stylePaneFormatFilter w:val="3F01"/>
  <w:defaultTabStop w:val="720"/>
  <w:characterSpacingControl w:val="doNotCompress"/>
  <w:compat>
    <w:useFELayout/>
  </w:compat>
  <w:rsids>
    <w:rsidRoot w:val="000A2E7E"/>
    <w:rsid w:val="00041D77"/>
    <w:rsid w:val="000A2E7E"/>
    <w:rsid w:val="000A74C8"/>
    <w:rsid w:val="000B7CDD"/>
    <w:rsid w:val="000D053B"/>
    <w:rsid w:val="00246E53"/>
    <w:rsid w:val="002E115C"/>
    <w:rsid w:val="0030290B"/>
    <w:rsid w:val="003A6BAE"/>
    <w:rsid w:val="00485BAC"/>
    <w:rsid w:val="007721AE"/>
    <w:rsid w:val="00914954"/>
    <w:rsid w:val="00BA11D3"/>
    <w:rsid w:val="00C43A26"/>
    <w:rsid w:val="00DE1725"/>
    <w:rsid w:val="00E35498"/>
    <w:rsid w:val="00E52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E7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0290B"/>
    <w:rPr>
      <w:rFonts w:ascii="Tahoma" w:hAnsi="Tahoma" w:cs="Tahoma"/>
      <w:sz w:val="16"/>
      <w:szCs w:val="16"/>
    </w:rPr>
  </w:style>
  <w:style w:type="character" w:customStyle="1" w:styleId="BalloonTextChar">
    <w:name w:val="Balloon Text Char"/>
    <w:basedOn w:val="DefaultParagraphFont"/>
    <w:link w:val="BalloonText"/>
    <w:rsid w:val="003029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Sheffield Hallam University</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Amos</dc:creator>
  <cp:lastModifiedBy>RYAN AMOS</cp:lastModifiedBy>
  <cp:revision>2</cp:revision>
  <dcterms:created xsi:type="dcterms:W3CDTF">2011-09-17T12:18:00Z</dcterms:created>
  <dcterms:modified xsi:type="dcterms:W3CDTF">2011-09-17T12:18:00Z</dcterms:modified>
</cp:coreProperties>
</file>